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7FA" w:rsidRPr="00D027FA" w:rsidRDefault="00D027FA" w:rsidP="00863460">
      <w:pPr>
        <w:spacing w:after="0" w:line="480" w:lineRule="auto"/>
        <w:contextualSpacing/>
        <w:rPr>
          <w:rFonts w:ascii="Times New Roman" w:hAnsi="Times New Roman" w:cs="Times New Roman"/>
          <w:sz w:val="24"/>
          <w:szCs w:val="24"/>
        </w:rPr>
      </w:pPr>
      <w:bookmarkStart w:id="0" w:name="_GoBack"/>
      <w:r w:rsidRPr="00D027FA">
        <w:rPr>
          <w:rFonts w:ascii="Times New Roman" w:hAnsi="Times New Roman" w:cs="Times New Roman"/>
          <w:sz w:val="24"/>
          <w:szCs w:val="24"/>
        </w:rPr>
        <w:t>Name</w:t>
      </w:r>
    </w:p>
    <w:p w:rsidR="00D027FA" w:rsidRPr="00D027FA" w:rsidRDefault="00D027FA" w:rsidP="00863460">
      <w:pPr>
        <w:spacing w:after="0" w:line="480" w:lineRule="auto"/>
        <w:contextualSpacing/>
        <w:rPr>
          <w:rFonts w:ascii="Times New Roman" w:hAnsi="Times New Roman" w:cs="Times New Roman"/>
          <w:sz w:val="24"/>
          <w:szCs w:val="24"/>
        </w:rPr>
      </w:pPr>
      <w:r w:rsidRPr="00D027FA">
        <w:rPr>
          <w:rFonts w:ascii="Times New Roman" w:hAnsi="Times New Roman" w:cs="Times New Roman"/>
          <w:sz w:val="24"/>
          <w:szCs w:val="24"/>
        </w:rPr>
        <w:t>Professor</w:t>
      </w:r>
    </w:p>
    <w:p w:rsidR="00D027FA" w:rsidRPr="00D027FA" w:rsidRDefault="00D027FA" w:rsidP="00863460">
      <w:pPr>
        <w:spacing w:after="0" w:line="480" w:lineRule="auto"/>
        <w:contextualSpacing/>
        <w:rPr>
          <w:rFonts w:ascii="Times New Roman" w:hAnsi="Times New Roman" w:cs="Times New Roman"/>
          <w:sz w:val="24"/>
          <w:szCs w:val="24"/>
        </w:rPr>
      </w:pPr>
      <w:r w:rsidRPr="00D027FA">
        <w:rPr>
          <w:rFonts w:ascii="Times New Roman" w:hAnsi="Times New Roman" w:cs="Times New Roman"/>
          <w:sz w:val="24"/>
          <w:szCs w:val="24"/>
        </w:rPr>
        <w:t>Course Title</w:t>
      </w:r>
    </w:p>
    <w:p w:rsidR="00D027FA" w:rsidRPr="00D027FA" w:rsidRDefault="00D027FA" w:rsidP="00863460">
      <w:pPr>
        <w:spacing w:after="0" w:line="480" w:lineRule="auto"/>
        <w:contextualSpacing/>
        <w:rPr>
          <w:rFonts w:ascii="Times New Roman" w:hAnsi="Times New Roman" w:cs="Times New Roman"/>
          <w:sz w:val="24"/>
          <w:szCs w:val="24"/>
        </w:rPr>
      </w:pPr>
      <w:r w:rsidRPr="00D027FA">
        <w:rPr>
          <w:rFonts w:ascii="Times New Roman" w:hAnsi="Times New Roman" w:cs="Times New Roman"/>
          <w:sz w:val="24"/>
          <w:szCs w:val="24"/>
        </w:rPr>
        <w:t>Date</w:t>
      </w:r>
    </w:p>
    <w:p w:rsidR="00C03A62" w:rsidRPr="00D027FA" w:rsidRDefault="00834CDC" w:rsidP="00863460">
      <w:pPr>
        <w:spacing w:after="0" w:line="480" w:lineRule="auto"/>
        <w:contextualSpacing/>
        <w:jc w:val="center"/>
        <w:rPr>
          <w:rFonts w:ascii="Times New Roman" w:hAnsi="Times New Roman" w:cs="Times New Roman"/>
          <w:b/>
          <w:sz w:val="24"/>
          <w:szCs w:val="24"/>
        </w:rPr>
      </w:pPr>
      <w:r w:rsidRPr="00D027FA">
        <w:rPr>
          <w:rFonts w:ascii="Times New Roman" w:hAnsi="Times New Roman" w:cs="Times New Roman"/>
          <w:b/>
          <w:sz w:val="24"/>
          <w:szCs w:val="24"/>
        </w:rPr>
        <w:t>Relationship between M</w:t>
      </w:r>
      <w:r w:rsidR="00544C6A" w:rsidRPr="00D027FA">
        <w:rPr>
          <w:rFonts w:ascii="Times New Roman" w:hAnsi="Times New Roman" w:cs="Times New Roman"/>
          <w:b/>
          <w:sz w:val="24"/>
          <w:szCs w:val="24"/>
        </w:rPr>
        <w:t xml:space="preserve">other and daughter </w:t>
      </w:r>
      <w:r w:rsidRPr="00D027FA">
        <w:rPr>
          <w:rFonts w:ascii="Times New Roman" w:hAnsi="Times New Roman" w:cs="Times New Roman"/>
          <w:b/>
          <w:sz w:val="24"/>
          <w:szCs w:val="24"/>
        </w:rPr>
        <w:t>as Portrayed by Alice Munro</w:t>
      </w:r>
    </w:p>
    <w:p w:rsidR="00E26826" w:rsidRDefault="00E26826" w:rsidP="00863460">
      <w:pPr>
        <w:pStyle w:val="NormalWeb"/>
        <w:spacing w:before="0" w:beforeAutospacing="0" w:after="0" w:afterAutospacing="0" w:line="480" w:lineRule="auto"/>
        <w:ind w:firstLine="720"/>
        <w:contextualSpacing/>
        <w:rPr>
          <w:color w:val="0E101A"/>
        </w:rPr>
      </w:pPr>
      <w:r>
        <w:rPr>
          <w:color w:val="0E101A"/>
        </w:rPr>
        <w:t>Motherhood is considered to be the highest calling for a woman. It is one of the most rewarding responsibilities on earth, as well as the most challenging. From ancient times, a woman’s role was restricted to being a mother and a wife. They were expected to expend all of their energy in these responsibilities and take care of homes, fulfilling their fundamental role of raising children. However, this role varies greatly depending on the culture and the social and religious definitions of women. Authors have provided their perspective on this subject, with some indicating that motherhood is the primary cause of women bondage and others suggesting that it is an experience worthy of celebration. Being a mother and a writer, Alice Munro has provided comprehensive and subtle details regarding the concept of motherhood. She portrays the relationship between mothers and daughters as compassionate, understanding, and intuitive.</w:t>
      </w:r>
    </w:p>
    <w:p w:rsidR="00E26826" w:rsidRDefault="00E26826" w:rsidP="00863460">
      <w:pPr>
        <w:pStyle w:val="NormalWeb"/>
        <w:spacing w:before="0" w:beforeAutospacing="0" w:after="0" w:afterAutospacing="0" w:line="480" w:lineRule="auto"/>
        <w:ind w:firstLine="720"/>
        <w:contextualSpacing/>
        <w:rPr>
          <w:color w:val="0E101A"/>
        </w:rPr>
      </w:pPr>
      <w:r>
        <w:rPr>
          <w:rStyle w:val="Emphasis"/>
          <w:color w:val="0E101A"/>
        </w:rPr>
        <w:t>The Progress of Love</w:t>
      </w:r>
      <w:r>
        <w:rPr>
          <w:color w:val="0E101A"/>
        </w:rPr>
        <w:t xml:space="preserve"> that Munro wrote in 1986 explores the theme of a mother-daughter relationship. While strolling in the barn one morning, Marietta sees her mother, Euphemia standing on a chair with a hanging rope on her neck. In her childhood innocence, she does not of the tension between her parents or her mother’s motive in staging such a bad joke. She feels threatened by the possibility of losing her mother and becomes paralyzed with fear. Munro uses her childhood experiences to dramatize the scene with Marietta demonstrating her compassion for her mother by begging her to come down slowly. She uses a faint voice in the fear that yelling or crying could jolt her mother into movement and lead her out of the chair into the </w:t>
      </w:r>
      <w:r>
        <w:rPr>
          <w:color w:val="0E101A"/>
        </w:rPr>
        <w:lastRenderedPageBreak/>
        <w:t>waiting rope. Even if she wanted to yell, she could not; nothing but a pitiful thread of a voice was left in her like in a dream when a machine or a beast is looking down on you (Munro 11). The tension of motherhood is demonstrated here; Euphemia has undergone tension and hostility in her relationship with her husband, but she opts to put a brave face and show her daughter that all is well until the day when she stages suicide. Munro demonstrates a similar concept of mothers’ concern for the mental wellbeing of their daughters in her short story, </w:t>
      </w:r>
      <w:r>
        <w:rPr>
          <w:rStyle w:val="Emphasis"/>
          <w:color w:val="0E101A"/>
        </w:rPr>
        <w:t>Miles City, Montana</w:t>
      </w:r>
      <w:r>
        <w:rPr>
          <w:color w:val="0E101A"/>
        </w:rPr>
        <w:t>.</w:t>
      </w:r>
    </w:p>
    <w:p w:rsidR="00E26826" w:rsidRDefault="00E26826" w:rsidP="00863460">
      <w:pPr>
        <w:pStyle w:val="NormalWeb"/>
        <w:spacing w:before="0" w:beforeAutospacing="0" w:after="0" w:afterAutospacing="0" w:line="480" w:lineRule="auto"/>
        <w:ind w:firstLine="720"/>
        <w:contextualSpacing/>
        <w:rPr>
          <w:color w:val="0E101A"/>
        </w:rPr>
      </w:pPr>
      <w:r>
        <w:rPr>
          <w:color w:val="0E101A"/>
        </w:rPr>
        <w:t>The narrator takes her children to the pool but finds it closed. The children are hot and tired, authenticating her to beg the lifeguard to let the children into the pool. She leaves to get herself a drink after dressing the children in their swimming suits. However, she gets a feeling that something could be wrong and run back to the pool only to find her daughter had fallen in the deep end. Although the girl did survive, the mother was deeply shaken. It is at this point that the realities of life hit her; she discovers the reason for her feelings towards her parents at Gauley’s funeral. She feels lucky that her girl did not drown and alludes to the chain of fortunate events that saved her (Munro 469). Mothers often feel responsible for the wellbeing of the children. While it is difficult always to keep an eye on their children, they find happiness in doing it.</w:t>
      </w:r>
    </w:p>
    <w:p w:rsidR="00E26826" w:rsidRDefault="00E26826" w:rsidP="00863460">
      <w:pPr>
        <w:pStyle w:val="NormalWeb"/>
        <w:spacing w:before="0" w:beforeAutospacing="0" w:after="0" w:afterAutospacing="0" w:line="480" w:lineRule="auto"/>
        <w:ind w:firstLine="720"/>
        <w:contextualSpacing/>
        <w:rPr>
          <w:color w:val="0E101A"/>
        </w:rPr>
      </w:pPr>
      <w:r>
        <w:rPr>
          <w:color w:val="0E101A"/>
        </w:rPr>
        <w:t>Mothers and daughters tend to identify with each other. They have an intuitive female bond that allows them to perceive when one of them is having a problem. When Euphemia asks her daughter to father her husband, she rushes to look for him without the concern that she is in a nightgown with her body being exposed (Munro 11). She runs back to her barn and finding no one; she thinks that her mother’s body has already been taken away. She finds Euphemia alive with Beryl in a neighbor’s kitchen. Marietta is reliving this trauma by narrating it to her daughter, Phemie. She tells her of the laughing men that ran past when she went to get her father in a nightgown. They were a bunch of men who, according to Marietta, looked like a clot of poison with vileness oozing from their mouths (Munro 12). Phemie never asked her mother the definition of men’s poison or the word vile; she associated her mother’s unhappy story to a cloud that had befallen mother’s life. When she mourned her mother, she identified with it (13). She identified with her mother and felt sorry for the little girl who felt her mother was about to commit suicide.</w:t>
      </w:r>
    </w:p>
    <w:p w:rsidR="00E26826" w:rsidRDefault="00E26826" w:rsidP="00863460">
      <w:pPr>
        <w:pStyle w:val="NormalWeb"/>
        <w:spacing w:before="0" w:beforeAutospacing="0" w:after="0" w:afterAutospacing="0" w:line="480" w:lineRule="auto"/>
        <w:ind w:firstLine="720"/>
        <w:contextualSpacing/>
        <w:rPr>
          <w:color w:val="0E101A"/>
        </w:rPr>
      </w:pPr>
      <w:r>
        <w:rPr>
          <w:color w:val="0E101A"/>
        </w:rPr>
        <w:t>Munro demonstrates that children have a special relationship with their mothers. In narrating the </w:t>
      </w:r>
      <w:r>
        <w:rPr>
          <w:rStyle w:val="Emphasis"/>
          <w:color w:val="0E101A"/>
        </w:rPr>
        <w:t>Miles City, Montana, </w:t>
      </w:r>
      <w:r>
        <w:rPr>
          <w:color w:val="0E101A"/>
        </w:rPr>
        <w:t xml:space="preserve">she recalls a day when her father came carrying a boy who had been drowned. The boy was eight-years-old and to have to bring such news to a waiting family, particularly a mother, was devastating. However, she felt it was worse to hear that there was no mother, sister, grandmother, or any woman at all to according the boy his due grief (Munro 120). While men appear indifferent to the welfare of their children, Munro demonstrates that mothers are not only concerned about their daughters only but provide the same compassion to all children, thereby expecting them to grieve more when they lose a child. However, daughters have a special relationship with their mothers that not even boys can allude to. When Phemie complains of the painting of a naked couple on the walls of her parents’ house, her lover comments it must have been their venue of sexual shenanigans (27). This awakens the Marietta’s daughter in her, who had been affected by the cloud of poison from men laughing at her while she ran in a nightgown. She tells a lover that all men think is screwing, and that makes her sick. Her response reflects a woman affected by the experiences of her mother two generations ago. </w:t>
      </w:r>
    </w:p>
    <w:p w:rsidR="00E26826" w:rsidRDefault="00E26826" w:rsidP="00863460">
      <w:pPr>
        <w:pStyle w:val="NormalWeb"/>
        <w:spacing w:before="0" w:beforeAutospacing="0" w:after="0" w:afterAutospacing="0" w:line="480" w:lineRule="auto"/>
        <w:ind w:firstLine="720"/>
        <w:contextualSpacing/>
        <w:rPr>
          <w:color w:val="0E101A"/>
        </w:rPr>
      </w:pPr>
      <w:r>
        <w:rPr>
          <w:color w:val="0E101A"/>
        </w:rPr>
        <w:t xml:space="preserve">Based on the works of Munro, mothers and daughters have a special relationship, which overshadows any other family relationship. They tend to have an intuitive bond that is only shared amongst </w:t>
      </w:r>
      <w:r w:rsidR="00863460">
        <w:rPr>
          <w:color w:val="0E101A"/>
        </w:rPr>
        <w:t>them</w:t>
      </w:r>
      <w:r>
        <w:rPr>
          <w:color w:val="0E101A"/>
        </w:rPr>
        <w:t xml:space="preserve"> and transmit it from one generation to another. They identify with each other in their plight of being objectified by men. In their belief, men pose a cloud of perpetual bondage to them, and they share this instinctively without having to tell each other. Regardless, mothers still have a soft spot for their sons and would give them their due grief in the event of death. </w:t>
      </w:r>
    </w:p>
    <w:p w:rsidR="00FB68A3" w:rsidRDefault="00FB68A3" w:rsidP="00863460">
      <w:pPr>
        <w:spacing w:after="0" w:line="480" w:lineRule="auto"/>
        <w:ind w:left="-5" w:right="1"/>
        <w:contextualSpacing/>
        <w:rPr>
          <w:rFonts w:ascii="Times New Roman" w:hAnsi="Times New Roman" w:cs="Times New Roman"/>
          <w:sz w:val="24"/>
          <w:szCs w:val="24"/>
        </w:rPr>
      </w:pPr>
    </w:p>
    <w:p w:rsidR="00FD4124" w:rsidRDefault="00FD4124" w:rsidP="0086346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D4124" w:rsidRDefault="00FD4124" w:rsidP="00863460">
      <w:pPr>
        <w:spacing w:after="0" w:line="480" w:lineRule="auto"/>
        <w:ind w:left="-5" w:right="1"/>
        <w:contextualSpacing/>
        <w:jc w:val="center"/>
        <w:rPr>
          <w:rFonts w:ascii="Times New Roman" w:hAnsi="Times New Roman" w:cs="Times New Roman"/>
          <w:sz w:val="24"/>
          <w:szCs w:val="24"/>
        </w:rPr>
      </w:pPr>
      <w:r>
        <w:rPr>
          <w:rFonts w:ascii="Times New Roman" w:hAnsi="Times New Roman" w:cs="Times New Roman"/>
          <w:sz w:val="24"/>
          <w:szCs w:val="24"/>
        </w:rPr>
        <w:t>Works Cited</w:t>
      </w:r>
    </w:p>
    <w:p w:rsidR="00FD4124" w:rsidRPr="00FD4124" w:rsidRDefault="00FD4124" w:rsidP="00863460">
      <w:pPr>
        <w:spacing w:after="0" w:line="480" w:lineRule="auto"/>
        <w:ind w:left="720" w:hanging="720"/>
        <w:contextualSpacing/>
        <w:rPr>
          <w:rFonts w:ascii="Times New Roman" w:eastAsia="Times New Roman" w:hAnsi="Times New Roman" w:cs="Times New Roman"/>
          <w:sz w:val="24"/>
          <w:szCs w:val="24"/>
        </w:rPr>
      </w:pPr>
      <w:r w:rsidRPr="00FD4124">
        <w:rPr>
          <w:rFonts w:ascii="Times New Roman" w:eastAsia="Times New Roman" w:hAnsi="Times New Roman" w:cs="Times New Roman"/>
          <w:sz w:val="24"/>
          <w:szCs w:val="24"/>
        </w:rPr>
        <w:t xml:space="preserve">Munro, Alice. </w:t>
      </w:r>
      <w:r w:rsidRPr="00FD4124">
        <w:rPr>
          <w:rFonts w:ascii="Times New Roman" w:eastAsia="Times New Roman" w:hAnsi="Times New Roman" w:cs="Times New Roman"/>
          <w:i/>
          <w:iCs/>
          <w:sz w:val="24"/>
          <w:szCs w:val="24"/>
        </w:rPr>
        <w:t>The progress of love</w:t>
      </w:r>
      <w:r w:rsidRPr="00FD4124">
        <w:rPr>
          <w:rFonts w:ascii="Times New Roman" w:eastAsia="Times New Roman" w:hAnsi="Times New Roman" w:cs="Times New Roman"/>
          <w:sz w:val="24"/>
          <w:szCs w:val="24"/>
        </w:rPr>
        <w:t>. McClelland &amp; Stewart, 2011.</w:t>
      </w:r>
    </w:p>
    <w:p w:rsidR="00FD4124" w:rsidRPr="00FD4124" w:rsidRDefault="00FD4124" w:rsidP="00863460">
      <w:pPr>
        <w:spacing w:after="0" w:line="480" w:lineRule="auto"/>
        <w:ind w:left="720" w:hanging="720"/>
        <w:contextualSpacing/>
        <w:rPr>
          <w:rFonts w:ascii="Times New Roman" w:eastAsia="Times New Roman" w:hAnsi="Times New Roman" w:cs="Times New Roman"/>
          <w:sz w:val="24"/>
          <w:szCs w:val="24"/>
        </w:rPr>
      </w:pPr>
      <w:r w:rsidRPr="00FD4124">
        <w:rPr>
          <w:rFonts w:ascii="Times New Roman" w:eastAsia="Times New Roman" w:hAnsi="Times New Roman" w:cs="Times New Roman"/>
          <w:sz w:val="24"/>
          <w:szCs w:val="24"/>
        </w:rPr>
        <w:t xml:space="preserve">Munro, Alice. </w:t>
      </w:r>
      <w:r w:rsidRPr="00FD4124">
        <w:rPr>
          <w:rFonts w:ascii="Times New Roman" w:eastAsia="Times New Roman" w:hAnsi="Times New Roman" w:cs="Times New Roman"/>
          <w:i/>
          <w:iCs/>
          <w:sz w:val="24"/>
          <w:szCs w:val="24"/>
        </w:rPr>
        <w:t>Alice Munro's Best: Selected Stories</w:t>
      </w:r>
      <w:r w:rsidRPr="00FD4124">
        <w:rPr>
          <w:rFonts w:ascii="Times New Roman" w:eastAsia="Times New Roman" w:hAnsi="Times New Roman" w:cs="Times New Roman"/>
          <w:sz w:val="24"/>
          <w:szCs w:val="24"/>
        </w:rPr>
        <w:t>. Douglas Gibson Books, 2010.</w:t>
      </w:r>
    </w:p>
    <w:bookmarkEnd w:id="0"/>
    <w:p w:rsidR="00360E52" w:rsidRPr="00C03A62" w:rsidRDefault="00360E52" w:rsidP="00863460">
      <w:pPr>
        <w:spacing w:after="0" w:line="480" w:lineRule="auto"/>
        <w:ind w:left="720" w:hanging="720"/>
        <w:contextualSpacing/>
        <w:rPr>
          <w:rFonts w:ascii="Times New Roman" w:hAnsi="Times New Roman" w:cs="Times New Roman"/>
          <w:sz w:val="24"/>
          <w:szCs w:val="24"/>
        </w:rPr>
      </w:pPr>
    </w:p>
    <w:sectPr w:rsidR="00360E52" w:rsidRPr="00C03A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A6A" w:rsidRDefault="00350A6A" w:rsidP="001D78BB">
      <w:pPr>
        <w:spacing w:after="0" w:line="240" w:lineRule="auto"/>
      </w:pPr>
      <w:r>
        <w:separator/>
      </w:r>
    </w:p>
  </w:endnote>
  <w:endnote w:type="continuationSeparator" w:id="0">
    <w:p w:rsidR="00350A6A" w:rsidRDefault="00350A6A" w:rsidP="001D7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A6A" w:rsidRDefault="00350A6A" w:rsidP="001D78BB">
      <w:pPr>
        <w:spacing w:after="0" w:line="240" w:lineRule="auto"/>
      </w:pPr>
      <w:r>
        <w:separator/>
      </w:r>
    </w:p>
  </w:footnote>
  <w:footnote w:type="continuationSeparator" w:id="0">
    <w:p w:rsidR="00350A6A" w:rsidRDefault="00350A6A" w:rsidP="001D78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8BB" w:rsidRPr="00FD4124" w:rsidRDefault="001D78BB">
    <w:pPr>
      <w:pStyle w:val="Header"/>
      <w:jc w:val="right"/>
      <w:rPr>
        <w:rFonts w:ascii="Times New Roman" w:hAnsi="Times New Roman" w:cs="Times New Roman"/>
        <w:sz w:val="24"/>
        <w:szCs w:val="24"/>
      </w:rPr>
    </w:pPr>
    <w:r w:rsidRPr="00FD4124">
      <w:rPr>
        <w:rFonts w:ascii="Times New Roman" w:hAnsi="Times New Roman" w:cs="Times New Roman"/>
        <w:sz w:val="24"/>
        <w:szCs w:val="24"/>
      </w:rPr>
      <w:t xml:space="preserve">Last name </w:t>
    </w:r>
    <w:sdt>
      <w:sdtPr>
        <w:rPr>
          <w:rFonts w:ascii="Times New Roman" w:hAnsi="Times New Roman" w:cs="Times New Roman"/>
          <w:sz w:val="24"/>
          <w:szCs w:val="24"/>
        </w:rPr>
        <w:id w:val="-797142536"/>
        <w:docPartObj>
          <w:docPartGallery w:val="Page Numbers (Top of Page)"/>
          <w:docPartUnique/>
        </w:docPartObj>
      </w:sdtPr>
      <w:sdtEndPr>
        <w:rPr>
          <w:noProof/>
        </w:rPr>
      </w:sdtEndPr>
      <w:sdtContent>
        <w:r w:rsidRPr="00FD4124">
          <w:rPr>
            <w:rFonts w:ascii="Times New Roman" w:hAnsi="Times New Roman" w:cs="Times New Roman"/>
            <w:sz w:val="24"/>
            <w:szCs w:val="24"/>
          </w:rPr>
          <w:fldChar w:fldCharType="begin"/>
        </w:r>
        <w:r w:rsidRPr="00FD4124">
          <w:rPr>
            <w:rFonts w:ascii="Times New Roman" w:hAnsi="Times New Roman" w:cs="Times New Roman"/>
            <w:sz w:val="24"/>
            <w:szCs w:val="24"/>
          </w:rPr>
          <w:instrText xml:space="preserve"> PAGE   \* MERGEFORMAT </w:instrText>
        </w:r>
        <w:r w:rsidRPr="00FD4124">
          <w:rPr>
            <w:rFonts w:ascii="Times New Roman" w:hAnsi="Times New Roman" w:cs="Times New Roman"/>
            <w:sz w:val="24"/>
            <w:szCs w:val="24"/>
          </w:rPr>
          <w:fldChar w:fldCharType="separate"/>
        </w:r>
        <w:r w:rsidR="00350A6A">
          <w:rPr>
            <w:rFonts w:ascii="Times New Roman" w:hAnsi="Times New Roman" w:cs="Times New Roman"/>
            <w:noProof/>
            <w:sz w:val="24"/>
            <w:szCs w:val="24"/>
          </w:rPr>
          <w:t>1</w:t>
        </w:r>
        <w:r w:rsidRPr="00FD4124">
          <w:rPr>
            <w:rFonts w:ascii="Times New Roman" w:hAnsi="Times New Roman" w:cs="Times New Roman"/>
            <w:noProof/>
            <w:sz w:val="24"/>
            <w:szCs w:val="24"/>
          </w:rPr>
          <w:fldChar w:fldCharType="end"/>
        </w:r>
      </w:sdtContent>
    </w:sdt>
  </w:p>
  <w:p w:rsidR="001D78BB" w:rsidRDefault="001D78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C6A"/>
    <w:rsid w:val="00062FB4"/>
    <w:rsid w:val="000D0E81"/>
    <w:rsid w:val="000F5993"/>
    <w:rsid w:val="001036EB"/>
    <w:rsid w:val="001210DA"/>
    <w:rsid w:val="00131B7D"/>
    <w:rsid w:val="00163A9B"/>
    <w:rsid w:val="001740D6"/>
    <w:rsid w:val="001B595F"/>
    <w:rsid w:val="001C300F"/>
    <w:rsid w:val="001D78BB"/>
    <w:rsid w:val="001E37C8"/>
    <w:rsid w:val="001F7AE0"/>
    <w:rsid w:val="00225D62"/>
    <w:rsid w:val="00234788"/>
    <w:rsid w:val="00237360"/>
    <w:rsid w:val="00263F88"/>
    <w:rsid w:val="0026429F"/>
    <w:rsid w:val="002B0B5A"/>
    <w:rsid w:val="002C7444"/>
    <w:rsid w:val="002E5DEC"/>
    <w:rsid w:val="00314F58"/>
    <w:rsid w:val="00350A6A"/>
    <w:rsid w:val="00360E52"/>
    <w:rsid w:val="003927F4"/>
    <w:rsid w:val="003B0AF1"/>
    <w:rsid w:val="003B407B"/>
    <w:rsid w:val="003D49FD"/>
    <w:rsid w:val="003E1512"/>
    <w:rsid w:val="005022C3"/>
    <w:rsid w:val="00544C6A"/>
    <w:rsid w:val="00551A56"/>
    <w:rsid w:val="00574F69"/>
    <w:rsid w:val="005A6533"/>
    <w:rsid w:val="005E63CA"/>
    <w:rsid w:val="0060740B"/>
    <w:rsid w:val="00623D8F"/>
    <w:rsid w:val="006304BA"/>
    <w:rsid w:val="006315B0"/>
    <w:rsid w:val="0063326F"/>
    <w:rsid w:val="0064405E"/>
    <w:rsid w:val="00651B4A"/>
    <w:rsid w:val="006F20CE"/>
    <w:rsid w:val="00712BFA"/>
    <w:rsid w:val="00741BBB"/>
    <w:rsid w:val="00742B0A"/>
    <w:rsid w:val="0075799F"/>
    <w:rsid w:val="00834CDC"/>
    <w:rsid w:val="00841531"/>
    <w:rsid w:val="00863460"/>
    <w:rsid w:val="00887444"/>
    <w:rsid w:val="008C2FAF"/>
    <w:rsid w:val="008C741A"/>
    <w:rsid w:val="009455A3"/>
    <w:rsid w:val="009D44D5"/>
    <w:rsid w:val="009F14DE"/>
    <w:rsid w:val="00AC2839"/>
    <w:rsid w:val="00B01226"/>
    <w:rsid w:val="00B42882"/>
    <w:rsid w:val="00B44AD0"/>
    <w:rsid w:val="00B81ECD"/>
    <w:rsid w:val="00BA1DAE"/>
    <w:rsid w:val="00C03A62"/>
    <w:rsid w:val="00C7147C"/>
    <w:rsid w:val="00CA0402"/>
    <w:rsid w:val="00CE75A3"/>
    <w:rsid w:val="00D027FA"/>
    <w:rsid w:val="00D3253A"/>
    <w:rsid w:val="00D331C7"/>
    <w:rsid w:val="00DB4177"/>
    <w:rsid w:val="00DD7C51"/>
    <w:rsid w:val="00DE3077"/>
    <w:rsid w:val="00E26826"/>
    <w:rsid w:val="00E7650A"/>
    <w:rsid w:val="00E77075"/>
    <w:rsid w:val="00EF2C81"/>
    <w:rsid w:val="00EF462A"/>
    <w:rsid w:val="00F93F43"/>
    <w:rsid w:val="00FB68A3"/>
    <w:rsid w:val="00FD4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288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D7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8BB"/>
  </w:style>
  <w:style w:type="paragraph" w:styleId="Footer">
    <w:name w:val="footer"/>
    <w:basedOn w:val="Normal"/>
    <w:link w:val="FooterChar"/>
    <w:uiPriority w:val="99"/>
    <w:unhideWhenUsed/>
    <w:rsid w:val="001D7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8BB"/>
  </w:style>
  <w:style w:type="character" w:styleId="Emphasis">
    <w:name w:val="Emphasis"/>
    <w:basedOn w:val="DefaultParagraphFont"/>
    <w:uiPriority w:val="20"/>
    <w:qFormat/>
    <w:rsid w:val="00E2682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288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D7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8BB"/>
  </w:style>
  <w:style w:type="paragraph" w:styleId="Footer">
    <w:name w:val="footer"/>
    <w:basedOn w:val="Normal"/>
    <w:link w:val="FooterChar"/>
    <w:uiPriority w:val="99"/>
    <w:unhideWhenUsed/>
    <w:rsid w:val="001D7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8BB"/>
  </w:style>
  <w:style w:type="character" w:styleId="Emphasis">
    <w:name w:val="Emphasis"/>
    <w:basedOn w:val="DefaultParagraphFont"/>
    <w:uiPriority w:val="20"/>
    <w:qFormat/>
    <w:rsid w:val="00E268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5200">
      <w:bodyDiv w:val="1"/>
      <w:marLeft w:val="0"/>
      <w:marRight w:val="0"/>
      <w:marTop w:val="0"/>
      <w:marBottom w:val="0"/>
      <w:divBdr>
        <w:top w:val="none" w:sz="0" w:space="0" w:color="auto"/>
        <w:left w:val="none" w:sz="0" w:space="0" w:color="auto"/>
        <w:bottom w:val="none" w:sz="0" w:space="0" w:color="auto"/>
        <w:right w:val="none" w:sz="0" w:space="0" w:color="auto"/>
      </w:divBdr>
      <w:divsChild>
        <w:div w:id="1175996434">
          <w:marLeft w:val="0"/>
          <w:marRight w:val="0"/>
          <w:marTop w:val="0"/>
          <w:marBottom w:val="0"/>
          <w:divBdr>
            <w:top w:val="none" w:sz="0" w:space="0" w:color="auto"/>
            <w:left w:val="none" w:sz="0" w:space="0" w:color="auto"/>
            <w:bottom w:val="none" w:sz="0" w:space="0" w:color="auto"/>
            <w:right w:val="none" w:sz="0" w:space="0" w:color="auto"/>
          </w:divBdr>
        </w:div>
      </w:divsChild>
    </w:div>
    <w:div w:id="528568140">
      <w:bodyDiv w:val="1"/>
      <w:marLeft w:val="0"/>
      <w:marRight w:val="0"/>
      <w:marTop w:val="0"/>
      <w:marBottom w:val="0"/>
      <w:divBdr>
        <w:top w:val="none" w:sz="0" w:space="0" w:color="auto"/>
        <w:left w:val="none" w:sz="0" w:space="0" w:color="auto"/>
        <w:bottom w:val="none" w:sz="0" w:space="0" w:color="auto"/>
        <w:right w:val="none" w:sz="0" w:space="0" w:color="auto"/>
      </w:divBdr>
    </w:div>
    <w:div w:id="632173894">
      <w:bodyDiv w:val="1"/>
      <w:marLeft w:val="0"/>
      <w:marRight w:val="0"/>
      <w:marTop w:val="0"/>
      <w:marBottom w:val="0"/>
      <w:divBdr>
        <w:top w:val="none" w:sz="0" w:space="0" w:color="auto"/>
        <w:left w:val="none" w:sz="0" w:space="0" w:color="auto"/>
        <w:bottom w:val="none" w:sz="0" w:space="0" w:color="auto"/>
        <w:right w:val="none" w:sz="0" w:space="0" w:color="auto"/>
      </w:divBdr>
    </w:div>
    <w:div w:id="847062446">
      <w:bodyDiv w:val="1"/>
      <w:marLeft w:val="0"/>
      <w:marRight w:val="0"/>
      <w:marTop w:val="0"/>
      <w:marBottom w:val="0"/>
      <w:divBdr>
        <w:top w:val="none" w:sz="0" w:space="0" w:color="auto"/>
        <w:left w:val="none" w:sz="0" w:space="0" w:color="auto"/>
        <w:bottom w:val="none" w:sz="0" w:space="0" w:color="auto"/>
        <w:right w:val="none" w:sz="0" w:space="0" w:color="auto"/>
      </w:divBdr>
      <w:divsChild>
        <w:div w:id="180701407">
          <w:marLeft w:val="0"/>
          <w:marRight w:val="0"/>
          <w:marTop w:val="0"/>
          <w:marBottom w:val="0"/>
          <w:divBdr>
            <w:top w:val="none" w:sz="0" w:space="0" w:color="auto"/>
            <w:left w:val="none" w:sz="0" w:space="0" w:color="auto"/>
            <w:bottom w:val="none" w:sz="0" w:space="0" w:color="auto"/>
            <w:right w:val="none" w:sz="0" w:space="0" w:color="auto"/>
          </w:divBdr>
        </w:div>
      </w:divsChild>
    </w:div>
    <w:div w:id="1419445351">
      <w:bodyDiv w:val="1"/>
      <w:marLeft w:val="0"/>
      <w:marRight w:val="0"/>
      <w:marTop w:val="0"/>
      <w:marBottom w:val="0"/>
      <w:divBdr>
        <w:top w:val="none" w:sz="0" w:space="0" w:color="auto"/>
        <w:left w:val="none" w:sz="0" w:space="0" w:color="auto"/>
        <w:bottom w:val="none" w:sz="0" w:space="0" w:color="auto"/>
        <w:right w:val="none" w:sz="0" w:space="0" w:color="auto"/>
      </w:divBdr>
      <w:divsChild>
        <w:div w:id="1174800400">
          <w:marLeft w:val="0"/>
          <w:marRight w:val="0"/>
          <w:marTop w:val="0"/>
          <w:marBottom w:val="0"/>
          <w:divBdr>
            <w:top w:val="none" w:sz="0" w:space="0" w:color="auto"/>
            <w:left w:val="none" w:sz="0" w:space="0" w:color="auto"/>
            <w:bottom w:val="none" w:sz="0" w:space="0" w:color="auto"/>
            <w:right w:val="none" w:sz="0" w:space="0" w:color="auto"/>
          </w:divBdr>
        </w:div>
      </w:divsChild>
    </w:div>
    <w:div w:id="1845120608">
      <w:bodyDiv w:val="1"/>
      <w:marLeft w:val="0"/>
      <w:marRight w:val="0"/>
      <w:marTop w:val="0"/>
      <w:marBottom w:val="0"/>
      <w:divBdr>
        <w:top w:val="none" w:sz="0" w:space="0" w:color="auto"/>
        <w:left w:val="none" w:sz="0" w:space="0" w:color="auto"/>
        <w:bottom w:val="none" w:sz="0" w:space="0" w:color="auto"/>
        <w:right w:val="none" w:sz="0" w:space="0" w:color="auto"/>
      </w:divBdr>
      <w:divsChild>
        <w:div w:id="266893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2020-04-02T18:06:00Z</dcterms:created>
  <dcterms:modified xsi:type="dcterms:W3CDTF">2020-04-02T18:06:00Z</dcterms:modified>
</cp:coreProperties>
</file>